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70A3" w:rsidRDefault="00CD70A3" w:rsidP="00C35E94">
      <w:pPr>
        <w:jc w:val="center"/>
        <w:rPr>
          <w:rFonts w:ascii="Bookman Old Style" w:hAnsi="Bookman Old Style"/>
          <w:b/>
          <w:sz w:val="28"/>
          <w:szCs w:val="28"/>
        </w:rPr>
      </w:pPr>
      <w:r w:rsidRPr="00CD70A3">
        <w:rPr>
          <w:rFonts w:ascii="Bookman Old Style" w:hAnsi="Bookman Old Style"/>
          <w:b/>
          <w:sz w:val="28"/>
          <w:szCs w:val="28"/>
        </w:rPr>
        <w:t>KUMC IRB Guidance for Relying Study Teams</w:t>
      </w:r>
    </w:p>
    <w:p w:rsidR="00A164BF" w:rsidRDefault="00A164BF" w:rsidP="00C35E94">
      <w:pPr>
        <w:jc w:val="center"/>
        <w:rPr>
          <w:rFonts w:ascii="Bookman Old Style" w:hAnsi="Bookman Old Style"/>
          <w:b/>
          <w:sz w:val="28"/>
          <w:szCs w:val="28"/>
        </w:rPr>
      </w:pPr>
    </w:p>
    <w:p w:rsidR="00A164BF" w:rsidRDefault="00A164BF" w:rsidP="00A164BF">
      <w:pPr>
        <w:rPr>
          <w:szCs w:val="28"/>
        </w:rPr>
      </w:pPr>
      <w:r>
        <w:rPr>
          <w:szCs w:val="28"/>
        </w:rPr>
        <w:t xml:space="preserve">The KUMC IRB aims to work collegially with relying institutions and </w:t>
      </w:r>
      <w:r w:rsidR="00EB1812">
        <w:rPr>
          <w:szCs w:val="28"/>
        </w:rPr>
        <w:t xml:space="preserve">external </w:t>
      </w:r>
      <w:r>
        <w:rPr>
          <w:szCs w:val="28"/>
        </w:rPr>
        <w:t xml:space="preserve">investigators for whom we </w:t>
      </w:r>
      <w:r w:rsidRPr="00264AB9">
        <w:rPr>
          <w:szCs w:val="28"/>
        </w:rPr>
        <w:t>provide oversight.  We welcome questions</w:t>
      </w:r>
      <w:r>
        <w:rPr>
          <w:szCs w:val="28"/>
        </w:rPr>
        <w:t xml:space="preserve"> from relying study teams and </w:t>
      </w:r>
      <w:r w:rsidR="00264AB9">
        <w:rPr>
          <w:szCs w:val="28"/>
        </w:rPr>
        <w:t xml:space="preserve">will </w:t>
      </w:r>
      <w:r>
        <w:rPr>
          <w:szCs w:val="28"/>
        </w:rPr>
        <w:t xml:space="preserve">provide ongoing assistance throughout the trial.  </w:t>
      </w:r>
      <w:r w:rsidR="00264AB9">
        <w:rPr>
          <w:szCs w:val="28"/>
        </w:rPr>
        <w:t xml:space="preserve">This document summarizes key points about requirements from the KUMC IRB.  </w:t>
      </w:r>
      <w:r w:rsidR="004668A8">
        <w:rPr>
          <w:szCs w:val="28"/>
        </w:rPr>
        <w:t xml:space="preserve">In general, communications should be made </w:t>
      </w:r>
      <w:r w:rsidR="008747C5">
        <w:rPr>
          <w:szCs w:val="28"/>
        </w:rPr>
        <w:t xml:space="preserve">through </w:t>
      </w:r>
      <w:r w:rsidR="004668A8">
        <w:rPr>
          <w:szCs w:val="28"/>
        </w:rPr>
        <w:t xml:space="preserve">the </w:t>
      </w:r>
      <w:r w:rsidR="008747C5">
        <w:rPr>
          <w:szCs w:val="28"/>
        </w:rPr>
        <w:t>lead investigator at KUMC.  Relying s</w:t>
      </w:r>
      <w:r>
        <w:rPr>
          <w:szCs w:val="28"/>
        </w:rPr>
        <w:t xml:space="preserve">tudy teams may </w:t>
      </w:r>
      <w:r w:rsidR="008747C5">
        <w:rPr>
          <w:szCs w:val="28"/>
        </w:rPr>
        <w:t xml:space="preserve">also </w:t>
      </w:r>
      <w:r>
        <w:rPr>
          <w:szCs w:val="28"/>
        </w:rPr>
        <w:t xml:space="preserve">contact </w:t>
      </w:r>
      <w:hyperlink r:id="rId7" w:history="1">
        <w:r w:rsidRPr="001703EB">
          <w:rPr>
            <w:rStyle w:val="Hyperlink"/>
            <w:szCs w:val="28"/>
          </w:rPr>
          <w:t>IRBreliance@kumc.edu</w:t>
        </w:r>
      </w:hyperlink>
      <w:r>
        <w:rPr>
          <w:szCs w:val="28"/>
        </w:rPr>
        <w:t xml:space="preserve"> for questions and support.  </w:t>
      </w:r>
    </w:p>
    <w:p w:rsidR="00A164BF" w:rsidRDefault="00A164BF" w:rsidP="00A164BF">
      <w:pPr>
        <w:rPr>
          <w:szCs w:val="28"/>
        </w:rPr>
      </w:pPr>
    </w:p>
    <w:p w:rsidR="00A164BF" w:rsidRPr="00264AB9" w:rsidRDefault="00264AB9" w:rsidP="00A164BF">
      <w:pPr>
        <w:rPr>
          <w:rFonts w:ascii="Bookman Old Style" w:hAnsi="Bookman Old Style"/>
          <w:b/>
          <w:sz w:val="28"/>
          <w:szCs w:val="28"/>
        </w:rPr>
      </w:pPr>
      <w:r w:rsidRPr="00264AB9">
        <w:rPr>
          <w:rFonts w:ascii="Bookman Old Style" w:hAnsi="Bookman Old Style"/>
          <w:b/>
          <w:sz w:val="28"/>
          <w:szCs w:val="28"/>
        </w:rPr>
        <w:t>Standard Operating Procedures for the KUMC IRB</w:t>
      </w:r>
    </w:p>
    <w:p w:rsidR="00264AB9" w:rsidRDefault="00264AB9" w:rsidP="00A164BF">
      <w:pPr>
        <w:rPr>
          <w:szCs w:val="28"/>
        </w:rPr>
      </w:pPr>
      <w:r>
        <w:rPr>
          <w:szCs w:val="28"/>
        </w:rPr>
        <w:t>Relying study teams are required to follow the KUMC IRB’s Standard Operating Procedures.  These are posted at:</w:t>
      </w:r>
    </w:p>
    <w:p w:rsidR="00264AB9" w:rsidRDefault="00264AB9" w:rsidP="00A164BF">
      <w:pPr>
        <w:rPr>
          <w:szCs w:val="28"/>
        </w:rPr>
      </w:pPr>
      <w:hyperlink r:id="rId8" w:history="1">
        <w:r>
          <w:rPr>
            <w:rStyle w:val="Hyperlink"/>
          </w:rPr>
          <w:t>http://www.kumc.edu/human-research-protection-program/institutional-review-board/policies-and-regulations-x30454.html</w:t>
        </w:r>
      </w:hyperlink>
    </w:p>
    <w:p w:rsidR="00A164BF" w:rsidRDefault="00A164BF" w:rsidP="00A164BF">
      <w:pPr>
        <w:rPr>
          <w:szCs w:val="28"/>
        </w:rPr>
      </w:pPr>
    </w:p>
    <w:p w:rsidR="00264AB9" w:rsidRDefault="00264AB9" w:rsidP="00A164BF">
      <w:pPr>
        <w:rPr>
          <w:szCs w:val="28"/>
        </w:rPr>
      </w:pPr>
      <w:r>
        <w:rPr>
          <w:szCs w:val="28"/>
        </w:rPr>
        <w:t xml:space="preserve">Relying study teams must notify the lead investigator of site updates and reportable events in the following categories:  </w:t>
      </w:r>
    </w:p>
    <w:p w:rsidR="00264AB9" w:rsidRPr="009562C3" w:rsidRDefault="00264AB9" w:rsidP="00264AB9">
      <w:pPr>
        <w:pStyle w:val="ListParagraph"/>
        <w:numPr>
          <w:ilvl w:val="0"/>
          <w:numId w:val="3"/>
        </w:numPr>
        <w:rPr>
          <w:szCs w:val="28"/>
        </w:rPr>
      </w:pPr>
      <w:r w:rsidRPr="009562C3">
        <w:rPr>
          <w:szCs w:val="28"/>
        </w:rPr>
        <w:t xml:space="preserve">Changes to personnel </w:t>
      </w:r>
    </w:p>
    <w:p w:rsidR="00264AB9" w:rsidRPr="009562C3" w:rsidRDefault="00264AB9" w:rsidP="00264AB9">
      <w:pPr>
        <w:pStyle w:val="ListParagraph"/>
        <w:numPr>
          <w:ilvl w:val="0"/>
          <w:numId w:val="3"/>
        </w:numPr>
        <w:rPr>
          <w:szCs w:val="28"/>
        </w:rPr>
      </w:pPr>
      <w:r w:rsidRPr="009562C3">
        <w:rPr>
          <w:szCs w:val="28"/>
        </w:rPr>
        <w:t>Site-specific protocol changes (e.g., new recruitment strategies; enrollment of non-English speaking subjects; changes to costs or payment at the site)</w:t>
      </w:r>
      <w:r w:rsidRPr="009562C3">
        <w:rPr>
          <w:szCs w:val="28"/>
        </w:rPr>
        <w:tab/>
      </w:r>
    </w:p>
    <w:p w:rsidR="00264AB9" w:rsidRPr="009562C3" w:rsidRDefault="00264AB9" w:rsidP="00264AB9">
      <w:pPr>
        <w:pStyle w:val="ListParagraph"/>
        <w:numPr>
          <w:ilvl w:val="0"/>
          <w:numId w:val="3"/>
        </w:numPr>
        <w:rPr>
          <w:szCs w:val="28"/>
        </w:rPr>
      </w:pPr>
      <w:r w:rsidRPr="009562C3">
        <w:rPr>
          <w:szCs w:val="28"/>
        </w:rPr>
        <w:t xml:space="preserve">New conflicts of interest </w:t>
      </w:r>
      <w:r>
        <w:rPr>
          <w:szCs w:val="28"/>
        </w:rPr>
        <w:t xml:space="preserve">disclosures </w:t>
      </w:r>
    </w:p>
    <w:p w:rsidR="00264AB9" w:rsidRDefault="00264AB9" w:rsidP="00264AB9">
      <w:pPr>
        <w:pStyle w:val="ListParagraph"/>
        <w:numPr>
          <w:ilvl w:val="0"/>
          <w:numId w:val="3"/>
        </w:numPr>
        <w:rPr>
          <w:szCs w:val="28"/>
        </w:rPr>
      </w:pPr>
      <w:r w:rsidRPr="009562C3">
        <w:rPr>
          <w:szCs w:val="28"/>
        </w:rPr>
        <w:t>Adverse events that require prompt reporting</w:t>
      </w:r>
    </w:p>
    <w:p w:rsidR="00264AB9" w:rsidRPr="009562C3" w:rsidRDefault="00264AB9" w:rsidP="00264AB9">
      <w:pPr>
        <w:pStyle w:val="ListParagraph"/>
        <w:numPr>
          <w:ilvl w:val="0"/>
          <w:numId w:val="3"/>
        </w:numPr>
        <w:rPr>
          <w:szCs w:val="28"/>
        </w:rPr>
      </w:pPr>
      <w:r>
        <w:rPr>
          <w:szCs w:val="28"/>
        </w:rPr>
        <w:t>Unanticipated problems that require prompt reporting</w:t>
      </w:r>
    </w:p>
    <w:p w:rsidR="00264AB9" w:rsidRPr="009562C3" w:rsidRDefault="00264AB9" w:rsidP="00264AB9">
      <w:pPr>
        <w:pStyle w:val="ListParagraph"/>
        <w:numPr>
          <w:ilvl w:val="0"/>
          <w:numId w:val="3"/>
        </w:numPr>
        <w:rPr>
          <w:szCs w:val="28"/>
        </w:rPr>
      </w:pPr>
      <w:r w:rsidRPr="009562C3">
        <w:rPr>
          <w:szCs w:val="28"/>
        </w:rPr>
        <w:t>Non-compliance that requires prompt reporting</w:t>
      </w:r>
    </w:p>
    <w:p w:rsidR="00264AB9" w:rsidRDefault="00264AB9" w:rsidP="00A164BF">
      <w:pPr>
        <w:rPr>
          <w:szCs w:val="28"/>
        </w:rPr>
      </w:pPr>
    </w:p>
    <w:p w:rsidR="009562C3" w:rsidRDefault="009562C3" w:rsidP="009562C3">
      <w:pPr>
        <w:rPr>
          <w:rFonts w:ascii="Bookman Old Style" w:hAnsi="Bookman Old Style"/>
          <w:b/>
          <w:sz w:val="28"/>
          <w:szCs w:val="28"/>
        </w:rPr>
      </w:pPr>
      <w:r>
        <w:rPr>
          <w:rFonts w:ascii="Bookman Old Style" w:hAnsi="Bookman Old Style"/>
          <w:b/>
          <w:sz w:val="28"/>
          <w:szCs w:val="28"/>
        </w:rPr>
        <w:t xml:space="preserve">Changes to personnel at relying sites </w:t>
      </w:r>
    </w:p>
    <w:p w:rsidR="00917E82" w:rsidRDefault="00410AE8" w:rsidP="009562C3">
      <w:r>
        <w:t>Relying investigators should notify the KUMC study team when there are changes to site personnel so that the KUMC IRB can be updated.  The KUMC IRB will request documentation from IRB representatives at your home institution</w:t>
      </w:r>
      <w:r w:rsidR="009562C3">
        <w:t xml:space="preserve">, confirming that the </w:t>
      </w:r>
      <w:r>
        <w:t xml:space="preserve">new personnel are </w:t>
      </w:r>
      <w:r w:rsidR="009562C3">
        <w:t>current on</w:t>
      </w:r>
      <w:r w:rsidR="00BD04E1">
        <w:t xml:space="preserve"> human subjects</w:t>
      </w:r>
      <w:r w:rsidR="009562C3">
        <w:t xml:space="preserve"> training and conflict of interest requirements.  </w:t>
      </w:r>
    </w:p>
    <w:p w:rsidR="009562C3" w:rsidRDefault="009562C3" w:rsidP="009562C3"/>
    <w:p w:rsidR="009562C3" w:rsidRDefault="009562C3" w:rsidP="009562C3">
      <w:pPr>
        <w:rPr>
          <w:rFonts w:ascii="Bookman Old Style" w:hAnsi="Bookman Old Style"/>
          <w:b/>
          <w:sz w:val="28"/>
          <w:szCs w:val="28"/>
        </w:rPr>
      </w:pPr>
      <w:r>
        <w:rPr>
          <w:rFonts w:ascii="Bookman Old Style" w:hAnsi="Bookman Old Style"/>
          <w:b/>
          <w:sz w:val="28"/>
          <w:szCs w:val="28"/>
        </w:rPr>
        <w:t>Site-specific protocol changes</w:t>
      </w:r>
    </w:p>
    <w:p w:rsidR="009562C3" w:rsidRPr="004D5B3F" w:rsidRDefault="00410AE8" w:rsidP="00C35E94">
      <w:pPr>
        <w:rPr>
          <w:szCs w:val="28"/>
        </w:rPr>
      </w:pPr>
      <w:r>
        <w:rPr>
          <w:szCs w:val="28"/>
        </w:rPr>
        <w:t xml:space="preserve">During the study, relying investigators may need to make local changes in how the study is implemented at their site.  </w:t>
      </w:r>
      <w:r w:rsidR="002518A5">
        <w:rPr>
          <w:szCs w:val="28"/>
        </w:rPr>
        <w:t xml:space="preserve">For example, </w:t>
      </w:r>
      <w:r>
        <w:rPr>
          <w:szCs w:val="28"/>
        </w:rPr>
        <w:t xml:space="preserve">you may have </w:t>
      </w:r>
      <w:r w:rsidR="00BD04E1">
        <w:rPr>
          <w:szCs w:val="28"/>
        </w:rPr>
        <w:t xml:space="preserve">updates </w:t>
      </w:r>
      <w:r>
        <w:rPr>
          <w:szCs w:val="28"/>
        </w:rPr>
        <w:t xml:space="preserve">to your </w:t>
      </w:r>
      <w:r w:rsidR="002518A5">
        <w:rPr>
          <w:szCs w:val="28"/>
        </w:rPr>
        <w:t xml:space="preserve">recruitment strategies, </w:t>
      </w:r>
      <w:r>
        <w:rPr>
          <w:szCs w:val="28"/>
        </w:rPr>
        <w:t xml:space="preserve">changes in </w:t>
      </w:r>
      <w:r w:rsidR="002518A5">
        <w:rPr>
          <w:szCs w:val="28"/>
        </w:rPr>
        <w:t xml:space="preserve">payments to subjects or </w:t>
      </w:r>
      <w:r>
        <w:rPr>
          <w:szCs w:val="28"/>
        </w:rPr>
        <w:t xml:space="preserve">the need to expand enrollment to </w:t>
      </w:r>
      <w:r w:rsidR="002518A5">
        <w:rPr>
          <w:szCs w:val="28"/>
        </w:rPr>
        <w:t xml:space="preserve">non-English </w:t>
      </w:r>
      <w:r>
        <w:rPr>
          <w:szCs w:val="28"/>
        </w:rPr>
        <w:t xml:space="preserve">speaking subjects.  Please contact the KUMC study team as soon as these changes are known.  They will work with the KUMC IRB to review these changes for your site.  </w:t>
      </w:r>
      <w:r w:rsidR="002518A5">
        <w:rPr>
          <w:szCs w:val="28"/>
        </w:rPr>
        <w:t xml:space="preserve">  </w:t>
      </w:r>
    </w:p>
    <w:p w:rsidR="004D5B3F" w:rsidRDefault="004D5B3F" w:rsidP="00C35E94">
      <w:pPr>
        <w:rPr>
          <w:rFonts w:ascii="Bookman Old Style" w:hAnsi="Bookman Old Style"/>
          <w:b/>
          <w:sz w:val="28"/>
          <w:szCs w:val="28"/>
        </w:rPr>
      </w:pPr>
    </w:p>
    <w:p w:rsidR="009562C3" w:rsidRDefault="009562C3" w:rsidP="00C35E94">
      <w:pPr>
        <w:rPr>
          <w:rFonts w:ascii="Bookman Old Style" w:hAnsi="Bookman Old Style"/>
          <w:b/>
          <w:sz w:val="28"/>
          <w:szCs w:val="28"/>
        </w:rPr>
      </w:pPr>
      <w:r>
        <w:rPr>
          <w:rFonts w:ascii="Bookman Old Style" w:hAnsi="Bookman Old Style"/>
          <w:b/>
          <w:sz w:val="28"/>
          <w:szCs w:val="28"/>
        </w:rPr>
        <w:t>New conflict of interest disclosures</w:t>
      </w:r>
    </w:p>
    <w:p w:rsidR="009562C3" w:rsidRPr="003B7C2A" w:rsidRDefault="005D3EF8" w:rsidP="00C35E94">
      <w:pPr>
        <w:rPr>
          <w:szCs w:val="28"/>
        </w:rPr>
      </w:pPr>
      <w:r>
        <w:rPr>
          <w:szCs w:val="28"/>
        </w:rPr>
        <w:t xml:space="preserve">Throughout the study, </w:t>
      </w:r>
      <w:r w:rsidR="006F0A62">
        <w:rPr>
          <w:szCs w:val="28"/>
        </w:rPr>
        <w:t xml:space="preserve">please promptly notify the KUMC study team if there are </w:t>
      </w:r>
      <w:r>
        <w:rPr>
          <w:szCs w:val="28"/>
        </w:rPr>
        <w:t xml:space="preserve">any new conflict of interest </w:t>
      </w:r>
      <w:r w:rsidR="006F0A62">
        <w:rPr>
          <w:szCs w:val="28"/>
        </w:rPr>
        <w:t xml:space="preserve">disclosures </w:t>
      </w:r>
      <w:r>
        <w:rPr>
          <w:szCs w:val="28"/>
        </w:rPr>
        <w:t>related to the research.  Typically, t</w:t>
      </w:r>
      <w:r w:rsidRPr="007A3AD1">
        <w:t xml:space="preserve">he </w:t>
      </w:r>
      <w:r>
        <w:t>r</w:t>
      </w:r>
      <w:r w:rsidRPr="007A3AD1">
        <w:t xml:space="preserve">elying </w:t>
      </w:r>
      <w:r>
        <w:t>i</w:t>
      </w:r>
      <w:r w:rsidRPr="007A3AD1">
        <w:t xml:space="preserve">nstitution will perform its own conflict of interest analysis and provide </w:t>
      </w:r>
      <w:r>
        <w:t xml:space="preserve">the KUMC IRB with their local </w:t>
      </w:r>
      <w:r w:rsidRPr="007A3AD1">
        <w:t>management plans</w:t>
      </w:r>
      <w:r>
        <w:t>.  The KUMC IRB</w:t>
      </w:r>
      <w:r w:rsidRPr="007A3AD1">
        <w:t xml:space="preserve"> will, to the extent possible, accept </w:t>
      </w:r>
      <w:r w:rsidR="006F0A62">
        <w:t xml:space="preserve">your </w:t>
      </w:r>
      <w:r>
        <w:t>site’s management plan as long as it determines it is adequate to protect human subjects</w:t>
      </w:r>
      <w:r w:rsidRPr="007A3AD1">
        <w:t xml:space="preserve">. </w:t>
      </w:r>
      <w:r w:rsidR="006F0A62">
        <w:t xml:space="preserve"> </w:t>
      </w:r>
      <w:r>
        <w:t xml:space="preserve">The KUMC IRB has the prerogative to </w:t>
      </w:r>
      <w:r w:rsidR="00BA7765">
        <w:t xml:space="preserve">impose additional requirements.  </w:t>
      </w:r>
      <w:r>
        <w:rPr>
          <w:szCs w:val="28"/>
        </w:rPr>
        <w:t xml:space="preserve"> </w:t>
      </w:r>
    </w:p>
    <w:p w:rsidR="009562C3" w:rsidRDefault="009562C3" w:rsidP="00C35E94">
      <w:pPr>
        <w:rPr>
          <w:rFonts w:ascii="Bookman Old Style" w:hAnsi="Bookman Old Style"/>
          <w:b/>
          <w:sz w:val="28"/>
          <w:szCs w:val="28"/>
        </w:rPr>
      </w:pPr>
    </w:p>
    <w:p w:rsidR="00C35E94" w:rsidRDefault="00C35E94" w:rsidP="00C35E94">
      <w:pPr>
        <w:rPr>
          <w:rFonts w:ascii="Bookman Old Style" w:hAnsi="Bookman Old Style"/>
          <w:b/>
          <w:sz w:val="28"/>
          <w:szCs w:val="28"/>
        </w:rPr>
      </w:pPr>
      <w:r>
        <w:rPr>
          <w:rFonts w:ascii="Bookman Old Style" w:hAnsi="Bookman Old Style"/>
          <w:b/>
          <w:sz w:val="28"/>
          <w:szCs w:val="28"/>
        </w:rPr>
        <w:lastRenderedPageBreak/>
        <w:t xml:space="preserve">Adverse </w:t>
      </w:r>
      <w:r w:rsidR="009562C3">
        <w:rPr>
          <w:rFonts w:ascii="Bookman Old Style" w:hAnsi="Bookman Old Style"/>
          <w:b/>
          <w:sz w:val="28"/>
          <w:szCs w:val="28"/>
        </w:rPr>
        <w:t>e</w:t>
      </w:r>
      <w:r>
        <w:rPr>
          <w:rFonts w:ascii="Bookman Old Style" w:hAnsi="Bookman Old Style"/>
          <w:b/>
          <w:sz w:val="28"/>
          <w:szCs w:val="28"/>
        </w:rPr>
        <w:t>vents</w:t>
      </w:r>
    </w:p>
    <w:p w:rsidR="00C35E94" w:rsidRDefault="00073F75" w:rsidP="00C35E94">
      <w:pPr>
        <w:rPr>
          <w:bCs/>
        </w:rPr>
      </w:pPr>
      <w:r>
        <w:t xml:space="preserve">Relying study teams should promptly notify the KUMC study team of all adverse events as required by the protocol so they can fulfill IRB requirements for </w:t>
      </w:r>
      <w:r w:rsidRPr="00073F75">
        <w:rPr>
          <w:i/>
        </w:rPr>
        <w:t>reportable</w:t>
      </w:r>
      <w:r>
        <w:t xml:space="preserve"> adverse events.   </w:t>
      </w:r>
      <w:r w:rsidR="008747C5">
        <w:t>At KUMC, p</w:t>
      </w:r>
      <w:r w:rsidR="00C35E94" w:rsidRPr="00F1784C">
        <w:t xml:space="preserve">rompt reporting to the IRB (within 5 working days of the study team’s awareness) is required for any event that is </w:t>
      </w:r>
      <w:r w:rsidR="00C35E94" w:rsidRPr="00F1784C">
        <w:rPr>
          <w:bCs/>
        </w:rPr>
        <w:t xml:space="preserve">unexpected </w:t>
      </w:r>
      <w:r w:rsidR="00C35E94" w:rsidRPr="00F1784C">
        <w:rPr>
          <w:b/>
          <w:bCs/>
          <w:u w:val="single"/>
        </w:rPr>
        <w:t>and</w:t>
      </w:r>
      <w:r w:rsidR="00C35E94" w:rsidRPr="00F1784C">
        <w:rPr>
          <w:bCs/>
        </w:rPr>
        <w:t xml:space="preserve"> that is judged by the investigator to be related or probably related to participation in the research:</w:t>
      </w:r>
    </w:p>
    <w:p w:rsidR="00C35E94" w:rsidRPr="003640DE" w:rsidRDefault="00C35E94" w:rsidP="00C35E94">
      <w:pPr>
        <w:rPr>
          <w:bCs/>
        </w:rPr>
      </w:pPr>
      <w:r w:rsidRPr="003640DE">
        <w:rPr>
          <w:bCs/>
        </w:rPr>
        <w:t xml:space="preserve"> </w:t>
      </w:r>
    </w:p>
    <w:p w:rsidR="00C35E94" w:rsidRPr="003640DE" w:rsidRDefault="00C35E94" w:rsidP="00C35E94">
      <w:pPr>
        <w:numPr>
          <w:ilvl w:val="0"/>
          <w:numId w:val="1"/>
        </w:numPr>
        <w:spacing w:after="120"/>
        <w:rPr>
          <w:bCs/>
        </w:rPr>
      </w:pPr>
      <w:r w:rsidRPr="003640DE">
        <w:rPr>
          <w:bCs/>
        </w:rPr>
        <w:t>“Unexpected” events are those that differ in nature, severity or frequency from risk information previously reviewed and approved by the IRB.</w:t>
      </w:r>
    </w:p>
    <w:p w:rsidR="00D80750" w:rsidRDefault="00C35E94" w:rsidP="00C35E94">
      <w:pPr>
        <w:numPr>
          <w:ilvl w:val="0"/>
          <w:numId w:val="1"/>
        </w:numPr>
        <w:spacing w:after="120"/>
        <w:rPr>
          <w:bCs/>
        </w:rPr>
      </w:pPr>
      <w:r w:rsidRPr="003640DE">
        <w:rPr>
          <w:bCs/>
        </w:rPr>
        <w:t>“Related or probably related” events are those that are, in the opinion of the investigator, more likely than not attributable to study participation.  In determining whether the event is likely attributable to study participation, the investigator uses his or her expertise about the condition under study, experience with the study drug, available data from related studies, and information from the study sponsor in the case of multi-center trials.  The investigator also evaluates the temporal relationship with study interactions or interventions and whether symptoms decrease or disappear when a test article is withdrawn.  Events are not considered to be related if they are judged to be caused by the clinical state or clearly attributable to unrelated circumstances</w:t>
      </w:r>
      <w:r w:rsidR="00D80750">
        <w:rPr>
          <w:bCs/>
        </w:rPr>
        <w:t xml:space="preserve">.  </w:t>
      </w:r>
    </w:p>
    <w:p w:rsidR="00D80750" w:rsidRDefault="006226E3" w:rsidP="00D80750">
      <w:pPr>
        <w:spacing w:after="120"/>
        <w:rPr>
          <w:bCs/>
        </w:rPr>
      </w:pPr>
      <w:r>
        <w:rPr>
          <w:bCs/>
        </w:rPr>
        <w:t>In addition to reporting to the KUMC study team, site investigators may have local requirements that need to be followed.  T</w:t>
      </w:r>
      <w:r w:rsidR="00D80750">
        <w:rPr>
          <w:bCs/>
        </w:rPr>
        <w:t xml:space="preserve">he </w:t>
      </w:r>
      <w:r w:rsidR="00D80750" w:rsidRPr="000C7DC9">
        <w:rPr>
          <w:bCs/>
        </w:rPr>
        <w:t xml:space="preserve">KUMC IRB will work collaboratively with </w:t>
      </w:r>
      <w:r w:rsidR="008747C5">
        <w:rPr>
          <w:bCs/>
        </w:rPr>
        <w:t xml:space="preserve">your </w:t>
      </w:r>
      <w:r w:rsidR="00D80750" w:rsidRPr="000C7DC9">
        <w:rPr>
          <w:bCs/>
        </w:rPr>
        <w:t xml:space="preserve">institution </w:t>
      </w:r>
      <w:r w:rsidR="0088064B" w:rsidRPr="000C7DC9">
        <w:rPr>
          <w:bCs/>
        </w:rPr>
        <w:t xml:space="preserve">to protect the welfare of subjects and to assist </w:t>
      </w:r>
      <w:r w:rsidR="008747C5">
        <w:rPr>
          <w:bCs/>
        </w:rPr>
        <w:t xml:space="preserve">you </w:t>
      </w:r>
      <w:r w:rsidR="0088064B" w:rsidRPr="000C7DC9">
        <w:rPr>
          <w:bCs/>
        </w:rPr>
        <w:t xml:space="preserve">in meeting </w:t>
      </w:r>
      <w:r w:rsidR="008747C5">
        <w:rPr>
          <w:bCs/>
        </w:rPr>
        <w:t xml:space="preserve">your </w:t>
      </w:r>
      <w:r w:rsidR="0088064B" w:rsidRPr="000C7DC9">
        <w:rPr>
          <w:bCs/>
        </w:rPr>
        <w:t>institutional responsibilities.</w:t>
      </w:r>
      <w:r w:rsidR="0088064B">
        <w:rPr>
          <w:bCs/>
        </w:rPr>
        <w:t xml:space="preserve">  </w:t>
      </w:r>
    </w:p>
    <w:p w:rsidR="00B44823" w:rsidRDefault="00B44823" w:rsidP="00B44823">
      <w:pPr>
        <w:rPr>
          <w:rFonts w:ascii="Bookman Old Style" w:hAnsi="Bookman Old Style"/>
          <w:b/>
          <w:sz w:val="28"/>
          <w:szCs w:val="28"/>
        </w:rPr>
      </w:pPr>
    </w:p>
    <w:p w:rsidR="00B44823" w:rsidRDefault="00B44823" w:rsidP="00B44823">
      <w:pPr>
        <w:rPr>
          <w:rFonts w:ascii="Bookman Old Style" w:hAnsi="Bookman Old Style"/>
          <w:b/>
          <w:sz w:val="28"/>
          <w:szCs w:val="28"/>
        </w:rPr>
      </w:pPr>
      <w:r>
        <w:rPr>
          <w:rFonts w:ascii="Bookman Old Style" w:hAnsi="Bookman Old Style"/>
          <w:b/>
          <w:sz w:val="28"/>
          <w:szCs w:val="28"/>
        </w:rPr>
        <w:t>Unanticipated problems</w:t>
      </w:r>
    </w:p>
    <w:p w:rsidR="00B44823" w:rsidRDefault="00B44823" w:rsidP="00B44823">
      <w:pPr>
        <w:rPr>
          <w:rFonts w:ascii="Bookman Old Style" w:hAnsi="Bookman Old Style"/>
          <w:b/>
          <w:sz w:val="28"/>
          <w:szCs w:val="28"/>
        </w:rPr>
      </w:pPr>
      <w:r>
        <w:rPr>
          <w:szCs w:val="28"/>
        </w:rPr>
        <w:t xml:space="preserve">In addition to certain adverse events, </w:t>
      </w:r>
      <w:r>
        <w:rPr>
          <w:szCs w:val="28"/>
        </w:rPr>
        <w:t xml:space="preserve">site </w:t>
      </w:r>
      <w:r>
        <w:rPr>
          <w:szCs w:val="28"/>
        </w:rPr>
        <w:t xml:space="preserve">investigators should promptly </w:t>
      </w:r>
      <w:r>
        <w:rPr>
          <w:szCs w:val="28"/>
        </w:rPr>
        <w:t xml:space="preserve">notify the KUMC study team is there are </w:t>
      </w:r>
      <w:r>
        <w:rPr>
          <w:szCs w:val="28"/>
        </w:rPr>
        <w:t xml:space="preserve">unanticipated problems that impact safety and welfare of subjects or indicate that changes to the protocol may be needed.  Examples include: breach of confidentiality, equipment failures, randomization errors, disruption in the available of study therapy, incarceration of a subject and subject complaints.  </w:t>
      </w:r>
      <w:r>
        <w:rPr>
          <w:szCs w:val="28"/>
        </w:rPr>
        <w:t xml:space="preserve">The KUMC IRB will review the report and assist study teams </w:t>
      </w:r>
      <w:r w:rsidR="00F46105">
        <w:rPr>
          <w:szCs w:val="28"/>
        </w:rPr>
        <w:t xml:space="preserve">and relying institutions </w:t>
      </w:r>
      <w:r>
        <w:rPr>
          <w:szCs w:val="28"/>
        </w:rPr>
        <w:t xml:space="preserve">in addressing the problem.  </w:t>
      </w:r>
    </w:p>
    <w:p w:rsidR="00B44823" w:rsidRDefault="00B44823" w:rsidP="00C35E94">
      <w:pPr>
        <w:jc w:val="center"/>
        <w:rPr>
          <w:rFonts w:ascii="Bookman Old Style" w:hAnsi="Bookman Old Style"/>
          <w:b/>
          <w:sz w:val="28"/>
          <w:szCs w:val="28"/>
        </w:rPr>
      </w:pPr>
    </w:p>
    <w:p w:rsidR="00B44823" w:rsidRDefault="00B44823" w:rsidP="00B44823">
      <w:pPr>
        <w:rPr>
          <w:rFonts w:ascii="Bookman Old Style" w:hAnsi="Bookman Old Style"/>
          <w:b/>
          <w:sz w:val="28"/>
          <w:szCs w:val="28"/>
        </w:rPr>
      </w:pPr>
      <w:r>
        <w:rPr>
          <w:rFonts w:ascii="Bookman Old Style" w:hAnsi="Bookman Old Style"/>
          <w:b/>
          <w:sz w:val="28"/>
          <w:szCs w:val="28"/>
        </w:rPr>
        <w:t>Non-compliance</w:t>
      </w:r>
    </w:p>
    <w:p w:rsidR="00C35E94" w:rsidRDefault="00B44823" w:rsidP="00C35E94">
      <w:r>
        <w:t>Relying study teams are responsible for notifying the KUMC study team of any protocol deviations or non-compliance as required by the protocol so that</w:t>
      </w:r>
      <w:r w:rsidRPr="00B44823">
        <w:t xml:space="preserve"> </w:t>
      </w:r>
      <w:r>
        <w:t xml:space="preserve">they can fulfill IRB requirements for </w:t>
      </w:r>
      <w:r w:rsidRPr="00073F75">
        <w:rPr>
          <w:i/>
        </w:rPr>
        <w:t>reportable</w:t>
      </w:r>
      <w:r>
        <w:rPr>
          <w:i/>
        </w:rPr>
        <w:t xml:space="preserve"> </w:t>
      </w:r>
      <w:r>
        <w:t>non-compliance</w:t>
      </w:r>
      <w:r>
        <w:t xml:space="preserve">. </w:t>
      </w:r>
      <w:r>
        <w:t xml:space="preserve"> </w:t>
      </w:r>
      <w:r w:rsidR="008747C5">
        <w:t>At KUMC, p</w:t>
      </w:r>
      <w:r w:rsidR="00C35E94" w:rsidRPr="00804B4E">
        <w:t xml:space="preserve">rompt reporting to the IRB (within 5 </w:t>
      </w:r>
      <w:r w:rsidR="00C35E94">
        <w:t xml:space="preserve">working </w:t>
      </w:r>
      <w:r w:rsidR="00C35E94" w:rsidRPr="00804B4E">
        <w:t>days of the study team’s awareness) is always required in the following circumstances:</w:t>
      </w:r>
    </w:p>
    <w:p w:rsidR="00C35E94" w:rsidRPr="00804B4E" w:rsidRDefault="00C35E94" w:rsidP="00C35E94"/>
    <w:p w:rsidR="00C35E94" w:rsidRPr="00804B4E" w:rsidRDefault="00C35E94" w:rsidP="00C35E94">
      <w:pPr>
        <w:numPr>
          <w:ilvl w:val="1"/>
          <w:numId w:val="2"/>
        </w:numPr>
      </w:pPr>
      <w:r w:rsidRPr="00804B4E">
        <w:t>Failure to obtain informed consent, or re-consent</w:t>
      </w:r>
      <w:r>
        <w:t xml:space="preserve"> when required by the IRB</w:t>
      </w:r>
    </w:p>
    <w:p w:rsidR="00C35E94" w:rsidRPr="00804B4E" w:rsidRDefault="00C35E94" w:rsidP="00C35E94">
      <w:pPr>
        <w:numPr>
          <w:ilvl w:val="1"/>
          <w:numId w:val="2"/>
        </w:numPr>
      </w:pPr>
      <w:r w:rsidRPr="00804B4E">
        <w:t xml:space="preserve">Modifying the protocol without IRB approval, except to avoid immediate hazard to subjects </w:t>
      </w:r>
    </w:p>
    <w:p w:rsidR="00C35E94" w:rsidRPr="00804B4E" w:rsidRDefault="00C35E94" w:rsidP="00C35E94">
      <w:pPr>
        <w:numPr>
          <w:ilvl w:val="1"/>
          <w:numId w:val="2"/>
        </w:numPr>
      </w:pPr>
      <w:r w:rsidRPr="00804B4E">
        <w:t xml:space="preserve">Conducting the research prior to IRB approval, during an IRB suspension or after IRB approval expires </w:t>
      </w:r>
    </w:p>
    <w:p w:rsidR="00C35E94" w:rsidRPr="00486306" w:rsidRDefault="00C35E94" w:rsidP="00C35E94">
      <w:pPr>
        <w:rPr>
          <w:i/>
        </w:rPr>
      </w:pPr>
    </w:p>
    <w:p w:rsidR="00C35E94" w:rsidRPr="00804B4E" w:rsidRDefault="00C35E94" w:rsidP="00C35E94">
      <w:r w:rsidRPr="00F1784C">
        <w:rPr>
          <w:i/>
        </w:rPr>
        <w:lastRenderedPageBreak/>
        <w:t>Additionally</w:t>
      </w:r>
      <w:r w:rsidRPr="00F1784C">
        <w:t>, prompt reporting is required for other non-compliance that the investigator determines causes harm, increases risk of harm, adversely affects the rights and welfare of</w:t>
      </w:r>
      <w:r w:rsidRPr="00804B4E">
        <w:t xml:space="preserve"> participants or undermines the scientific integrity of the data.  </w:t>
      </w:r>
    </w:p>
    <w:p w:rsidR="006770F6" w:rsidRDefault="006770F6"/>
    <w:p w:rsidR="0088064B" w:rsidRDefault="00F46105" w:rsidP="0088064B">
      <w:pPr>
        <w:spacing w:after="120"/>
        <w:rPr>
          <w:bCs/>
        </w:rPr>
      </w:pPr>
      <w:r>
        <w:rPr>
          <w:bCs/>
        </w:rPr>
        <w:t>S</w:t>
      </w:r>
      <w:r>
        <w:rPr>
          <w:bCs/>
        </w:rPr>
        <w:t xml:space="preserve">ite investigators </w:t>
      </w:r>
      <w:r>
        <w:rPr>
          <w:bCs/>
        </w:rPr>
        <w:t xml:space="preserve">should consult with their local IRB representatives to determine if local reporting also is required.  </w:t>
      </w:r>
      <w:r w:rsidR="0088064B" w:rsidRPr="0088064B">
        <w:rPr>
          <w:bCs/>
        </w:rPr>
        <w:t xml:space="preserve">The KUMC IRB will work collaboratively with </w:t>
      </w:r>
      <w:r w:rsidR="008747C5">
        <w:rPr>
          <w:bCs/>
        </w:rPr>
        <w:t xml:space="preserve">your </w:t>
      </w:r>
      <w:bookmarkStart w:id="0" w:name="_GoBack"/>
      <w:bookmarkEnd w:id="0"/>
      <w:r w:rsidR="0088064B" w:rsidRPr="0088064B">
        <w:rPr>
          <w:bCs/>
        </w:rPr>
        <w:t>institution to protect the welfare of subjects and to jointly determine</w:t>
      </w:r>
      <w:r w:rsidR="0088064B">
        <w:rPr>
          <w:bCs/>
        </w:rPr>
        <w:t xml:space="preserve"> the appropriate corrective actions. </w:t>
      </w:r>
    </w:p>
    <w:p w:rsidR="0088064B" w:rsidRDefault="0088064B"/>
    <w:sectPr w:rsidR="0088064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E82" w:rsidRDefault="00917E82" w:rsidP="00917E82">
      <w:r>
        <w:separator/>
      </w:r>
    </w:p>
  </w:endnote>
  <w:endnote w:type="continuationSeparator" w:id="0">
    <w:p w:rsidR="00917E82" w:rsidRDefault="00917E82" w:rsidP="00917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E82" w:rsidRDefault="00917E82">
    <w:pPr>
      <w:pStyle w:val="Footer"/>
    </w:pPr>
    <w:r>
      <w:t>KUMC HRPP January 2020</w:t>
    </w:r>
  </w:p>
  <w:p w:rsidR="00917E82" w:rsidRDefault="00917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E82" w:rsidRDefault="00917E82" w:rsidP="00917E82">
      <w:r>
        <w:separator/>
      </w:r>
    </w:p>
  </w:footnote>
  <w:footnote w:type="continuationSeparator" w:id="0">
    <w:p w:rsidR="00917E82" w:rsidRDefault="00917E82" w:rsidP="00917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25D72"/>
    <w:multiLevelType w:val="hybridMultilevel"/>
    <w:tmpl w:val="CF9E9802"/>
    <w:lvl w:ilvl="0" w:tplc="04090015">
      <w:start w:val="1"/>
      <w:numFmt w:val="upp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A27FA8"/>
    <w:multiLevelType w:val="hybridMultilevel"/>
    <w:tmpl w:val="D930B6C8"/>
    <w:lvl w:ilvl="0" w:tplc="E020A89C">
      <w:numFmt w:val="bullet"/>
      <w:lvlText w:val="-"/>
      <w:lvlJc w:val="left"/>
      <w:pPr>
        <w:ind w:left="279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1B2E7B"/>
    <w:multiLevelType w:val="multilevel"/>
    <w:tmpl w:val="653E8872"/>
    <w:lvl w:ilvl="0">
      <w:start w:val="1"/>
      <w:numFmt w:val="upperRoman"/>
      <w:lvlText w:val="%1."/>
      <w:lvlJc w:val="left"/>
      <w:pPr>
        <w:tabs>
          <w:tab w:val="num" w:pos="720"/>
        </w:tabs>
        <w:ind w:left="720" w:hanging="720"/>
      </w:pPr>
      <w:rPr>
        <w:rFonts w:ascii="Times New Roman" w:hAnsi="Times New Roman" w:hint="default"/>
        <w:b w:val="0"/>
        <w:i w:val="0"/>
        <w:sz w:val="24"/>
        <w:szCs w:val="24"/>
      </w:rPr>
    </w:lvl>
    <w:lvl w:ilvl="1">
      <w:start w:val="1"/>
      <w:numFmt w:val="upperLetter"/>
      <w:lvlText w:val="%2."/>
      <w:lvlJc w:val="left"/>
      <w:pPr>
        <w:tabs>
          <w:tab w:val="num" w:pos="1440"/>
        </w:tabs>
        <w:ind w:left="1440" w:hanging="720"/>
      </w:pPr>
      <w:rPr>
        <w:rFonts w:ascii="Times New Roman" w:hAnsi="Times New Roman" w:hint="default"/>
        <w:b w:val="0"/>
        <w:i w:val="0"/>
        <w:sz w:val="24"/>
        <w:szCs w:val="24"/>
      </w:rPr>
    </w:lvl>
    <w:lvl w:ilvl="2">
      <w:start w:val="1"/>
      <w:numFmt w:val="decimal"/>
      <w:lvlText w:val="%3."/>
      <w:lvlJc w:val="left"/>
      <w:pPr>
        <w:tabs>
          <w:tab w:val="num" w:pos="2160"/>
        </w:tabs>
        <w:ind w:left="2160" w:hanging="720"/>
      </w:pPr>
      <w:rPr>
        <w:rFonts w:ascii="Times New Roman" w:hAnsi="Times New Roman" w:hint="default"/>
        <w:b w:val="0"/>
        <w:i w:val="0"/>
        <w:sz w:val="24"/>
        <w:szCs w:val="24"/>
      </w:rPr>
    </w:lvl>
    <w:lvl w:ilvl="3">
      <w:start w:val="1"/>
      <w:numFmt w:val="lowerLetter"/>
      <w:lvlText w:val="%4."/>
      <w:lvlJc w:val="left"/>
      <w:pPr>
        <w:tabs>
          <w:tab w:val="num" w:pos="2520"/>
        </w:tabs>
        <w:ind w:left="2520" w:hanging="360"/>
      </w:pPr>
      <w:rPr>
        <w:rFonts w:ascii="Times New Roman" w:hAnsi="Times New Roman" w:hint="default"/>
        <w:b w:val="0"/>
        <w:i w:val="0"/>
        <w:sz w:val="24"/>
        <w:szCs w:val="24"/>
      </w:rPr>
    </w:lvl>
    <w:lvl w:ilvl="4">
      <w:start w:val="1"/>
      <w:numFmt w:val="lowerRoman"/>
      <w:lvlText w:val="%5."/>
      <w:lvlJc w:val="left"/>
      <w:pPr>
        <w:tabs>
          <w:tab w:val="num" w:pos="3600"/>
        </w:tabs>
        <w:ind w:left="3600" w:hanging="720"/>
      </w:pPr>
      <w:rPr>
        <w:rFonts w:ascii="Times New Roman" w:hAnsi="Times New Roman" w:hint="default"/>
        <w:b w:val="0"/>
        <w:i w:val="0"/>
        <w:sz w:val="24"/>
        <w:szCs w:val="24"/>
      </w:rPr>
    </w:lvl>
    <w:lvl w:ilvl="5">
      <w:start w:val="1"/>
      <w:numFmt w:val="lowerLetter"/>
      <w:lvlText w:val="(%6)"/>
      <w:lvlJc w:val="left"/>
      <w:pPr>
        <w:tabs>
          <w:tab w:val="num" w:pos="4320"/>
        </w:tabs>
        <w:ind w:left="3600" w:firstLine="0"/>
      </w:pPr>
      <w:rPr>
        <w:rFonts w:ascii="Times New Roman" w:hAnsi="Times New Roman" w:hint="default"/>
        <w:b w:val="0"/>
        <w:i w:val="0"/>
        <w:sz w:val="24"/>
        <w:szCs w:val="24"/>
      </w:rPr>
    </w:lvl>
    <w:lvl w:ilvl="6">
      <w:start w:val="1"/>
      <w:numFmt w:val="lowerRoman"/>
      <w:lvlText w:val="(%7)"/>
      <w:lvlJc w:val="left"/>
      <w:pPr>
        <w:tabs>
          <w:tab w:val="num" w:pos="5400"/>
        </w:tabs>
        <w:ind w:left="4320" w:firstLine="0"/>
      </w:pPr>
      <w:rPr>
        <w:rFonts w:ascii="Times New Roman" w:hAnsi="Times New Roman" w:hint="default"/>
        <w:b w:val="0"/>
        <w:i w:val="0"/>
        <w:sz w:val="24"/>
        <w:szCs w:val="24"/>
      </w:rPr>
    </w:lvl>
    <w:lvl w:ilvl="7">
      <w:start w:val="1"/>
      <w:numFmt w:val="lowerLetter"/>
      <w:lvlText w:val="(%8)"/>
      <w:lvlJc w:val="left"/>
      <w:pPr>
        <w:tabs>
          <w:tab w:val="num" w:pos="5760"/>
        </w:tabs>
        <w:ind w:left="5040" w:firstLine="0"/>
      </w:pPr>
      <w:rPr>
        <w:rFonts w:ascii="Tahoma" w:hAnsi="Tahoma" w:hint="default"/>
        <w:b w:val="0"/>
        <w:i w:val="0"/>
        <w:sz w:val="20"/>
        <w:szCs w:val="20"/>
      </w:rPr>
    </w:lvl>
    <w:lvl w:ilvl="8">
      <w:start w:val="1"/>
      <w:numFmt w:val="lowerRoman"/>
      <w:lvlText w:val="(%9)"/>
      <w:lvlJc w:val="left"/>
      <w:pPr>
        <w:tabs>
          <w:tab w:val="num" w:pos="6120"/>
        </w:tabs>
        <w:ind w:left="5760" w:firstLine="0"/>
      </w:pPr>
      <w:rPr>
        <w:rFonts w:ascii="Tahoma" w:hAnsi="Tahoma" w:hint="default"/>
        <w:b w:val="0"/>
        <w:i w:val="0"/>
        <w:sz w:val="20"/>
        <w:szCs w:val="20"/>
      </w:rPr>
    </w:lvl>
  </w:abstractNum>
  <w:abstractNum w:abstractNumId="3" w15:restartNumberingAfterBreak="0">
    <w:nsid w:val="5E0B101C"/>
    <w:multiLevelType w:val="hybridMultilevel"/>
    <w:tmpl w:val="7DC20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E94"/>
    <w:rsid w:val="00073F75"/>
    <w:rsid w:val="000C7DC9"/>
    <w:rsid w:val="001974F7"/>
    <w:rsid w:val="001B31B9"/>
    <w:rsid w:val="002033AC"/>
    <w:rsid w:val="002518A5"/>
    <w:rsid w:val="00264AB9"/>
    <w:rsid w:val="00312889"/>
    <w:rsid w:val="00356564"/>
    <w:rsid w:val="003B7C2A"/>
    <w:rsid w:val="00410AE8"/>
    <w:rsid w:val="004668A8"/>
    <w:rsid w:val="004D5B3F"/>
    <w:rsid w:val="005D3EF8"/>
    <w:rsid w:val="006226E3"/>
    <w:rsid w:val="006770F6"/>
    <w:rsid w:val="006F0A62"/>
    <w:rsid w:val="008747C5"/>
    <w:rsid w:val="0088064B"/>
    <w:rsid w:val="00917E82"/>
    <w:rsid w:val="009562C3"/>
    <w:rsid w:val="00A0736A"/>
    <w:rsid w:val="00A164BF"/>
    <w:rsid w:val="00B20E52"/>
    <w:rsid w:val="00B44823"/>
    <w:rsid w:val="00B61746"/>
    <w:rsid w:val="00BA7765"/>
    <w:rsid w:val="00BD04E1"/>
    <w:rsid w:val="00C35E94"/>
    <w:rsid w:val="00CD70A3"/>
    <w:rsid w:val="00D80750"/>
    <w:rsid w:val="00D82E83"/>
    <w:rsid w:val="00D904E1"/>
    <w:rsid w:val="00EB1812"/>
    <w:rsid w:val="00F1784C"/>
    <w:rsid w:val="00F46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3085F"/>
  <w15:chartTrackingRefBased/>
  <w15:docId w15:val="{0B49CB58-FFD5-450A-8A53-4A7262E8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5E94"/>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E82"/>
    <w:pPr>
      <w:tabs>
        <w:tab w:val="center" w:pos="4680"/>
        <w:tab w:val="right" w:pos="9360"/>
      </w:tabs>
    </w:pPr>
  </w:style>
  <w:style w:type="character" w:customStyle="1" w:styleId="HeaderChar">
    <w:name w:val="Header Char"/>
    <w:basedOn w:val="DefaultParagraphFont"/>
    <w:link w:val="Header"/>
    <w:uiPriority w:val="99"/>
    <w:rsid w:val="00917E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7E82"/>
    <w:pPr>
      <w:tabs>
        <w:tab w:val="center" w:pos="4680"/>
        <w:tab w:val="right" w:pos="9360"/>
      </w:tabs>
    </w:pPr>
  </w:style>
  <w:style w:type="character" w:customStyle="1" w:styleId="FooterChar">
    <w:name w:val="Footer Char"/>
    <w:basedOn w:val="DefaultParagraphFont"/>
    <w:link w:val="Footer"/>
    <w:uiPriority w:val="99"/>
    <w:rsid w:val="00917E82"/>
    <w:rPr>
      <w:rFonts w:ascii="Times New Roman" w:eastAsia="Times New Roman" w:hAnsi="Times New Roman" w:cs="Times New Roman"/>
      <w:sz w:val="24"/>
      <w:szCs w:val="24"/>
    </w:rPr>
  </w:style>
  <w:style w:type="paragraph" w:styleId="ListParagraph">
    <w:name w:val="List Paragraph"/>
    <w:basedOn w:val="Normal"/>
    <w:uiPriority w:val="34"/>
    <w:qFormat/>
    <w:rsid w:val="009562C3"/>
    <w:pPr>
      <w:ind w:left="720"/>
      <w:contextualSpacing/>
    </w:pPr>
  </w:style>
  <w:style w:type="character" w:styleId="Hyperlink">
    <w:name w:val="Hyperlink"/>
    <w:basedOn w:val="DefaultParagraphFont"/>
    <w:uiPriority w:val="99"/>
    <w:unhideWhenUsed/>
    <w:rsid w:val="00A164BF"/>
    <w:rPr>
      <w:color w:val="0563C1" w:themeColor="hyperlink"/>
      <w:u w:val="single"/>
    </w:rPr>
  </w:style>
  <w:style w:type="character" w:styleId="UnresolvedMention">
    <w:name w:val="Unresolved Mention"/>
    <w:basedOn w:val="DefaultParagraphFont"/>
    <w:uiPriority w:val="99"/>
    <w:semiHidden/>
    <w:unhideWhenUsed/>
    <w:rsid w:val="00A164BF"/>
    <w:rPr>
      <w:color w:val="605E5C"/>
      <w:shd w:val="clear" w:color="auto" w:fill="E1DFDD"/>
    </w:rPr>
  </w:style>
  <w:style w:type="paragraph" w:styleId="BalloonText">
    <w:name w:val="Balloon Text"/>
    <w:basedOn w:val="Normal"/>
    <w:link w:val="BalloonTextChar"/>
    <w:uiPriority w:val="99"/>
    <w:semiHidden/>
    <w:unhideWhenUsed/>
    <w:rsid w:val="004668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8A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mc.edu/human-research-protection-program/institutional-review-board/policies-and-regulations-x30454.html" TargetMode="External"/><Relationship Id="rId3" Type="http://schemas.openxmlformats.org/officeDocument/2006/relationships/settings" Target="settings.xml"/><Relationship Id="rId7" Type="http://schemas.openxmlformats.org/officeDocument/2006/relationships/hyperlink" Target="mailto:IRBreliance@kum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IRB</dc:creator>
  <cp:keywords/>
  <dc:description/>
  <cp:lastModifiedBy>IRB</cp:lastModifiedBy>
  <cp:revision>12</cp:revision>
  <cp:lastPrinted>2020-01-09T22:30:00Z</cp:lastPrinted>
  <dcterms:created xsi:type="dcterms:W3CDTF">2020-01-08T23:24:00Z</dcterms:created>
  <dcterms:modified xsi:type="dcterms:W3CDTF">2020-01-09T22:49:00Z</dcterms:modified>
</cp:coreProperties>
</file>